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contextualSpacing w:val="0"/>
        <w:rPr/>
      </w:pPr>
      <w:r w:rsidDel="00000000" w:rsidR="00000000" w:rsidRPr="00000000">
        <w:rPr/>
        <w:drawing>
          <wp:inline distB="19050" distT="19050" distL="19050" distR="19050">
            <wp:extent cx="5918200" cy="220451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22045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100" w:lineRule="auto"/>
        <w:ind w:left="720" w:hanging="360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Make sure that you customise your </w:t>
      </w:r>
      <w:r w:rsidDel="00000000" w:rsidR="00000000" w:rsidRPr="00000000">
        <w:rPr>
          <w:color w:val="231f20"/>
          <w:rtl w:val="0"/>
        </w:rPr>
        <w:t xml:space="preserve">Public Profile URL.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100" w:lineRule="auto"/>
        <w:ind w:left="720" w:hanging="360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Have a professional photo taken, head and shoulders only.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100" w:lineRule="auto"/>
        <w:ind w:left="720" w:hanging="360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Upload a cover image that is professional and a reflection of you.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100" w:lineRule="auto"/>
        <w:ind w:left="720" w:hanging="360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Incorporate relevant keywords into your headline statement.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100" w:lineRule="auto"/>
        <w:ind w:left="720" w:hanging="360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Have a clear &amp; concise summary that reflects your working career and also something about you personally.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100" w:lineRule="auto"/>
        <w:ind w:left="720" w:hanging="360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Make sure that your profile experience is complete with dates, names and no gaps in the timeline.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100" w:lineRule="auto"/>
        <w:ind w:left="720" w:hanging="360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Ensure that your personal information is complete, e.g. email address, website, blog and other platforms, mobile or contact phone numbers.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100" w:lineRule="auto"/>
        <w:ind w:left="720" w:hanging="360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If you have other online platforms, make sure that the “visual” brand presence is in line with these.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100" w:lineRule="auto"/>
        <w:ind w:left="720" w:hanging="360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Strive to get at least 8 - 10 third party recommendations on your profile as fast as you can.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100" w:lineRule="auto"/>
        <w:ind w:left="720" w:hanging="360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Connect with as many relevant connections that you can so that you get to 1000 connections quickly.</w:t>
      </w:r>
    </w:p>
    <w:p w:rsidR="00000000" w:rsidDel="00000000" w:rsidP="00000000" w:rsidRDefault="00000000" w:rsidRPr="00000000" w14:paraId="0000000D">
      <w:pPr>
        <w:widowControl w:val="0"/>
        <w:spacing w:after="100" w:lineRule="auto"/>
        <w:contextualSpacing w:val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00" w:lineRule="auto"/>
        <w:contextualSpacing w:val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00" w:lineRule="auto"/>
        <w:contextualSpacing w:val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100" w:lineRule="auto"/>
        <w:contextualSpacing w:val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